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DB" w:rsidRDefault="005232DB" w:rsidP="005232DB">
      <w:pPr>
        <w:adjustRightInd w:val="0"/>
        <w:snapToGrid w:val="0"/>
        <w:spacing w:afterLines="50" w:line="440" w:lineRule="exact"/>
        <w:ind w:firstLineChars="200" w:firstLine="560"/>
        <w:jc w:val="center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cs="黑体" w:hint="eastAsia"/>
          <w:sz w:val="28"/>
        </w:rPr>
        <w:t>表3 吉林省</w:t>
      </w:r>
      <w:r>
        <w:rPr>
          <w:rFonts w:ascii="黑体" w:eastAsia="黑体" w:cs="黑体"/>
          <w:sz w:val="28"/>
        </w:rPr>
        <w:t>15</w:t>
      </w:r>
      <w:r>
        <w:rPr>
          <w:rFonts w:ascii="黑体" w:eastAsia="黑体" w:cs="黑体" w:hint="eastAsia"/>
          <w:sz w:val="28"/>
        </w:rPr>
        <w:t>个县（市、区）</w:t>
      </w:r>
      <w:r>
        <w:rPr>
          <w:rFonts w:ascii="黑体" w:eastAsia="黑体" w:hAnsi="宋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/>
      </w:tblPr>
      <w:tblGrid>
        <w:gridCol w:w="497"/>
        <w:gridCol w:w="763"/>
        <w:gridCol w:w="900"/>
        <w:gridCol w:w="720"/>
        <w:gridCol w:w="540"/>
        <w:gridCol w:w="540"/>
        <w:gridCol w:w="540"/>
        <w:gridCol w:w="540"/>
        <w:gridCol w:w="720"/>
        <w:gridCol w:w="720"/>
        <w:gridCol w:w="72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818"/>
      </w:tblGrid>
      <w:tr w:rsidR="005232DB" w:rsidTr="007406AB">
        <w:trPr>
          <w:trHeight w:val="1277"/>
          <w:tblHeader/>
          <w:jc w:val="center"/>
        </w:trPr>
        <w:tc>
          <w:tcPr>
            <w:tcW w:w="497" w:type="dxa"/>
            <w:vMerge w:val="restart"/>
            <w:shd w:val="clear" w:color="auto" w:fill="D2EAF1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63" w:type="dxa"/>
            <w:vMerge w:val="restart"/>
            <w:shd w:val="clear" w:color="auto" w:fill="D2EAF1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0" w:type="dxa"/>
            <w:vMerge w:val="restart"/>
            <w:tcBorders>
              <w:tl2br w:val="single" w:sz="4" w:space="0" w:color="33CCCC"/>
            </w:tcBorders>
            <w:shd w:val="clear" w:color="auto" w:fill="D2EAF1"/>
            <w:vAlign w:val="center"/>
          </w:tcPr>
          <w:p w:rsidR="005232DB" w:rsidRDefault="005232DB" w:rsidP="007406AB">
            <w:pPr>
              <w:jc w:val="righ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  <w:p w:rsidR="005232DB" w:rsidRDefault="005232DB" w:rsidP="007406AB">
            <w:pPr>
              <w:jc w:val="righ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5232DB" w:rsidRDefault="005232DB" w:rsidP="007406AB">
            <w:pPr>
              <w:wordWrap w:val="0"/>
              <w:jc w:val="righ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与</w:t>
            </w: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5232DB" w:rsidRDefault="005232DB" w:rsidP="007406AB">
            <w:pPr>
              <w:jc w:val="righ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分值</w:t>
            </w:r>
          </w:p>
          <w:p w:rsidR="005232DB" w:rsidRDefault="005232DB" w:rsidP="007406AB">
            <w:pPr>
              <w:widowControl/>
              <w:spacing w:line="300" w:lineRule="exact"/>
              <w:ind w:right="-142"/>
              <w:rPr>
                <w:b/>
                <w:color w:val="000000"/>
                <w:kern w:val="0"/>
                <w:sz w:val="18"/>
                <w:szCs w:val="18"/>
              </w:rPr>
            </w:pPr>
          </w:p>
          <w:p w:rsidR="005232DB" w:rsidRDefault="005232DB" w:rsidP="007406AB">
            <w:pPr>
              <w:widowControl/>
              <w:spacing w:line="300" w:lineRule="exact"/>
              <w:ind w:right="-142"/>
              <w:rPr>
                <w:b/>
                <w:color w:val="000000"/>
                <w:kern w:val="0"/>
                <w:sz w:val="18"/>
                <w:szCs w:val="18"/>
              </w:rPr>
            </w:pPr>
          </w:p>
          <w:p w:rsidR="005232DB" w:rsidRDefault="005232DB" w:rsidP="007406AB">
            <w:pPr>
              <w:widowControl/>
              <w:spacing w:line="300" w:lineRule="exact"/>
              <w:ind w:right="-142"/>
              <w:rPr>
                <w:b/>
                <w:color w:val="000000"/>
                <w:kern w:val="0"/>
                <w:sz w:val="18"/>
                <w:szCs w:val="18"/>
              </w:rPr>
            </w:pPr>
          </w:p>
          <w:p w:rsidR="005232DB" w:rsidRDefault="005232DB" w:rsidP="007406AB">
            <w:pPr>
              <w:widowControl/>
              <w:spacing w:line="300" w:lineRule="exact"/>
              <w:ind w:right="-142"/>
              <w:rPr>
                <w:b/>
                <w:color w:val="000000"/>
                <w:kern w:val="0"/>
                <w:sz w:val="18"/>
                <w:szCs w:val="18"/>
              </w:rPr>
            </w:pPr>
          </w:p>
          <w:p w:rsidR="005232DB" w:rsidRDefault="005232DB" w:rsidP="007406AB">
            <w:pPr>
              <w:widowControl/>
              <w:spacing w:line="300" w:lineRule="exact"/>
              <w:ind w:right="-142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县市区</w:t>
            </w:r>
          </w:p>
          <w:p w:rsidR="005232DB" w:rsidRDefault="005232DB" w:rsidP="007406AB">
            <w:pPr>
              <w:widowControl/>
              <w:spacing w:line="300" w:lineRule="exact"/>
              <w:ind w:right="-142"/>
              <w:rPr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进城务工人员子女入学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留守儿童关爱体系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三类残疾儿童少年入学率</w:t>
            </w:r>
            <w:r>
              <w:rPr>
                <w:rFonts w:ascii="宋体" w:cs="宋体"/>
                <w:b/>
                <w:sz w:val="18"/>
                <w:szCs w:val="18"/>
              </w:rPr>
              <w:br/>
            </w:r>
            <w:r>
              <w:rPr>
                <w:rFonts w:ascii="宋体" w:hAnsi="宋体" w:cs="宋体"/>
                <w:b/>
                <w:sz w:val="18"/>
                <w:szCs w:val="18"/>
              </w:rPr>
              <w:t>(5)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优质普通高中指标生分配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推进均衡任务与措施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政府及部门监督问责（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推进学校标准化建设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72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义务教育经费</w:t>
            </w:r>
            <w:r>
              <w:rPr>
                <w:rFonts w:ascii="宋体" w:cs="宋体" w:hint="eastAsia"/>
                <w:b/>
                <w:kern w:val="0"/>
                <w:sz w:val="18"/>
                <w:szCs w:val="18"/>
              </w:rPr>
              <w:t>“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三个增长</w:t>
            </w:r>
            <w:r>
              <w:rPr>
                <w:rFonts w:ascii="宋体" w:cs="宋体" w:hint="eastAsia"/>
                <w:b/>
                <w:kern w:val="0"/>
                <w:sz w:val="18"/>
                <w:szCs w:val="18"/>
              </w:rPr>
              <w:t>”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落实生均公用经费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教育经费管理与使用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义务教育绩效工资制度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hAnsi="宋体" w:cs="宋体"/>
                <w:b/>
                <w:sz w:val="15"/>
                <w:szCs w:val="15"/>
              </w:rPr>
              <w:t>(7.5)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教师配备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5"/>
                <w:szCs w:val="15"/>
              </w:rPr>
            </w:pPr>
            <w:r>
              <w:rPr>
                <w:rFonts w:ascii="宋体" w:hAnsi="宋体" w:cs="宋体"/>
                <w:b/>
                <w:sz w:val="15"/>
                <w:szCs w:val="15"/>
              </w:rPr>
              <w:t>(7.5)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教师交流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(10)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教师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培训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(10)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开齐开足课程</w:t>
            </w:r>
            <w:r>
              <w:rPr>
                <w:rFonts w:ascii="宋体" w:cs="宋体"/>
                <w:b/>
                <w:sz w:val="18"/>
                <w:szCs w:val="18"/>
              </w:rPr>
              <w:br/>
            </w: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均衡分班和遏制择校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落实减负规定（</w:t>
            </w: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b/>
                <w:sz w:val="18"/>
                <w:szCs w:val="18"/>
              </w:rPr>
              <w:t>）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在校生巩固率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540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学生体质健康</w:t>
            </w:r>
          </w:p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(4)</w:t>
            </w:r>
          </w:p>
        </w:tc>
        <w:tc>
          <w:tcPr>
            <w:tcW w:w="818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z w:val="18"/>
                <w:szCs w:val="18"/>
              </w:rPr>
              <w:t>总分</w:t>
            </w:r>
            <w:r>
              <w:rPr>
                <w:rFonts w:ascii="宋体" w:hAnsi="宋体" w:cs="宋体" w:hint="eastAsia"/>
                <w:b/>
                <w:sz w:val="15"/>
                <w:szCs w:val="15"/>
              </w:rPr>
              <w:t>（</w:t>
            </w:r>
            <w:r>
              <w:rPr>
                <w:rFonts w:ascii="宋体" w:hAnsi="宋体" w:cs="宋体"/>
                <w:b/>
                <w:sz w:val="15"/>
                <w:szCs w:val="15"/>
              </w:rPr>
              <w:t>100</w:t>
            </w:r>
            <w:r>
              <w:rPr>
                <w:rFonts w:ascii="宋体" w:hAnsi="宋体" w:cs="宋体" w:hint="eastAsia"/>
                <w:b/>
                <w:sz w:val="15"/>
                <w:szCs w:val="15"/>
              </w:rPr>
              <w:t>）</w:t>
            </w:r>
          </w:p>
        </w:tc>
      </w:tr>
      <w:tr w:rsidR="005232DB" w:rsidTr="007406AB">
        <w:trPr>
          <w:trHeight w:val="163"/>
          <w:tblHeader/>
          <w:jc w:val="center"/>
        </w:trPr>
        <w:tc>
          <w:tcPr>
            <w:tcW w:w="497" w:type="dxa"/>
            <w:vMerge/>
            <w:shd w:val="clear" w:color="auto" w:fill="D2EAF1"/>
            <w:vAlign w:val="center"/>
          </w:tcPr>
          <w:p w:rsidR="005232DB" w:rsidRDefault="005232DB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Merge/>
            <w:shd w:val="clear" w:color="auto" w:fill="D2EAF1"/>
            <w:vAlign w:val="center"/>
          </w:tcPr>
          <w:p w:rsidR="005232DB" w:rsidRDefault="005232DB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l2br w:val="single" w:sz="4" w:space="0" w:color="33CCCC"/>
            </w:tcBorders>
            <w:shd w:val="clear" w:color="auto" w:fill="D2EAF1"/>
            <w:vAlign w:val="center"/>
          </w:tcPr>
          <w:p w:rsidR="005232DB" w:rsidRDefault="005232DB" w:rsidP="007406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L5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L6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L7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L9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L11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L17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L19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长春市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德惠市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93.6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四平市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公主岭市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</w:t>
            </w:r>
            <w:r>
              <w:rPr>
                <w:rFonts w:ascii="宋体" w:hAnsi="宋体" w:cs="Tahoma"/>
                <w:sz w:val="18"/>
                <w:szCs w:val="18"/>
              </w:rPr>
              <w:t>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92.6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四平市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双辽市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95.4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辽源市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龙山区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95.3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辽源市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西安区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97.7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通化市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柳河县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96.2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松原市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扶余市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92.8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白城市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洮北区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90.6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白城市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洮南市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90.6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lastRenderedPageBreak/>
              <w:t>10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白城市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大安市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2.4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94.4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延边州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汪清县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94.7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延边州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和龙市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94.2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延边州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珲春市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95.7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延边州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图们市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93.7</w:t>
            </w:r>
          </w:p>
        </w:tc>
      </w:tr>
      <w:tr w:rsidR="005232DB" w:rsidTr="007406AB">
        <w:trPr>
          <w:trHeight w:val="369"/>
          <w:jc w:val="center"/>
        </w:trPr>
        <w:tc>
          <w:tcPr>
            <w:tcW w:w="497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Calibri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Calibri"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763" w:type="dxa"/>
            <w:shd w:val="clear" w:color="auto" w:fill="D2EAF1"/>
            <w:vAlign w:val="center"/>
          </w:tcPr>
          <w:p w:rsidR="005232DB" w:rsidRDefault="005232DB" w:rsidP="007406AB">
            <w:pPr>
              <w:jc w:val="center"/>
              <w:rPr>
                <w:sz w:val="18"/>
                <w:szCs w:val="18"/>
              </w:rPr>
            </w:pPr>
            <w:r>
              <w:rPr>
                <w:rFonts w:cs="宋体" w:hint="eastAsia"/>
                <w:sz w:val="18"/>
                <w:szCs w:val="18"/>
              </w:rPr>
              <w:t>延边州</w:t>
            </w:r>
          </w:p>
        </w:tc>
        <w:tc>
          <w:tcPr>
            <w:tcW w:w="900" w:type="dxa"/>
            <w:shd w:val="clear" w:color="auto" w:fill="D2EAF1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安图县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3.2</w:t>
            </w:r>
          </w:p>
        </w:tc>
        <w:tc>
          <w:tcPr>
            <w:tcW w:w="72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7.5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818" w:type="dxa"/>
            <w:vAlign w:val="center"/>
          </w:tcPr>
          <w:p w:rsidR="005232DB" w:rsidRDefault="005232DB" w:rsidP="007406AB">
            <w:pPr>
              <w:spacing w:line="240" w:lineRule="exact"/>
              <w:jc w:val="center"/>
              <w:rPr>
                <w:rFonts w:ascii="宋体" w:cs="Tahoma"/>
                <w:sz w:val="18"/>
                <w:szCs w:val="18"/>
              </w:rPr>
            </w:pPr>
            <w:r>
              <w:rPr>
                <w:rFonts w:ascii="宋体" w:hAnsi="宋体" w:cs="Tahoma"/>
                <w:sz w:val="18"/>
                <w:szCs w:val="18"/>
              </w:rPr>
              <w:t>93.7</w:t>
            </w:r>
          </w:p>
        </w:tc>
      </w:tr>
    </w:tbl>
    <w:p w:rsidR="0035037F" w:rsidRDefault="0035037F"/>
    <w:sectPr w:rsidR="0035037F" w:rsidSect="005232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37F" w:rsidRDefault="0035037F" w:rsidP="005232DB">
      <w:r>
        <w:separator/>
      </w:r>
    </w:p>
  </w:endnote>
  <w:endnote w:type="continuationSeparator" w:id="1">
    <w:p w:rsidR="0035037F" w:rsidRDefault="0035037F" w:rsidP="005232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37F" w:rsidRDefault="0035037F" w:rsidP="005232DB">
      <w:r>
        <w:separator/>
      </w:r>
    </w:p>
  </w:footnote>
  <w:footnote w:type="continuationSeparator" w:id="1">
    <w:p w:rsidR="0035037F" w:rsidRDefault="0035037F" w:rsidP="005232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2DB"/>
    <w:rsid w:val="0035037F"/>
    <w:rsid w:val="0052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3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32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3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32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2016-10-18T01:38:00Z</dcterms:created>
  <dcterms:modified xsi:type="dcterms:W3CDTF">2016-10-18T01:38:00Z</dcterms:modified>
</cp:coreProperties>
</file>